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9CAC7" w14:textId="7C764213" w:rsidR="00D243FE" w:rsidRPr="000404EF" w:rsidRDefault="00D243FE" w:rsidP="00D243FE">
      <w:pPr>
        <w:pStyle w:val="3GPPHeader"/>
        <w:spacing w:after="60"/>
        <w:rPr>
          <w:lang w:val="en-US"/>
        </w:rPr>
      </w:pPr>
      <w:r w:rsidRPr="000404EF">
        <w:rPr>
          <w:lang w:val="en-US"/>
        </w:rPr>
        <w:t>3GPP TSG-RAN WG2</w:t>
      </w:r>
      <w:r>
        <w:rPr>
          <w:lang w:val="en-US"/>
        </w:rPr>
        <w:t xml:space="preserve"> </w:t>
      </w:r>
      <w:r>
        <w:t>NR#2</w:t>
      </w:r>
      <w:r w:rsidRPr="000404EF">
        <w:rPr>
          <w:lang w:val="en-US"/>
        </w:rPr>
        <w:tab/>
      </w:r>
      <w:r w:rsidRPr="00C51778">
        <w:rPr>
          <w:lang w:val="en-US"/>
        </w:rPr>
        <w:t xml:space="preserve">Tdoc </w:t>
      </w:r>
      <w:r w:rsidRPr="00C51778">
        <w:rPr>
          <w:bCs/>
        </w:rPr>
        <w:t>R2-17</w:t>
      </w:r>
      <w:r w:rsidR="00C51778" w:rsidRPr="00C51778">
        <w:rPr>
          <w:bCs/>
        </w:rPr>
        <w:t>06326</w:t>
      </w:r>
    </w:p>
    <w:p w14:paraId="63D4FD0C" w14:textId="1A98BD17" w:rsidR="00D243FE" w:rsidRDefault="00D243FE" w:rsidP="00D243FE">
      <w:pPr>
        <w:pStyle w:val="3GPPHeader"/>
        <w:spacing w:after="60"/>
        <w:rPr>
          <w:b w:val="0"/>
          <w:noProof/>
        </w:rPr>
      </w:pPr>
      <w:r>
        <w:t>Qingdao, P.R. of China, 27</w:t>
      </w:r>
      <w:r w:rsidRPr="00C544E1">
        <w:rPr>
          <w:vertAlign w:val="superscript"/>
        </w:rPr>
        <w:t>th</w:t>
      </w:r>
      <w:r>
        <w:t xml:space="preserve"> – 29</w:t>
      </w:r>
      <w:r w:rsidRPr="00AE3743">
        <w:rPr>
          <w:vertAlign w:val="superscript"/>
        </w:rPr>
        <w:t>th</w:t>
      </w:r>
      <w:r>
        <w:t xml:space="preserve"> June 2017</w:t>
      </w:r>
      <w:r>
        <w:tab/>
      </w:r>
      <w:r w:rsidRPr="00D243FE">
        <w:t>(Revision of R2-1704168)</w:t>
      </w:r>
    </w:p>
    <w:p w14:paraId="366270D4" w14:textId="14A2C69A" w:rsidR="00067548" w:rsidRDefault="00B9068C" w:rsidP="00067548">
      <w:pPr>
        <w:pStyle w:val="3GPPHeader"/>
        <w:spacing w:after="60"/>
        <w:rPr>
          <w:b w:val="0"/>
          <w:noProof/>
        </w:rPr>
      </w:pPr>
      <w:r>
        <w:rPr>
          <w:lang w:val="en-US"/>
        </w:rPr>
        <w:tab/>
      </w:r>
    </w:p>
    <w:p w14:paraId="798F3693" w14:textId="77777777" w:rsidR="00E90E49" w:rsidRPr="00CE0424" w:rsidRDefault="00E90E49" w:rsidP="00357380">
      <w:pPr>
        <w:pStyle w:val="3GPPHeader"/>
      </w:pPr>
      <w:bookmarkStart w:id="0" w:name="_GoBack"/>
      <w:bookmarkEnd w:id="0"/>
    </w:p>
    <w:p w14:paraId="062DA323" w14:textId="1CB9DB4E" w:rsidR="00E90E49" w:rsidRPr="00033AC4" w:rsidRDefault="00E90E49" w:rsidP="00311702">
      <w:pPr>
        <w:pStyle w:val="3GPPHeader"/>
        <w:rPr>
          <w:sz w:val="22"/>
          <w:szCs w:val="22"/>
          <w:lang w:val="en-US"/>
        </w:rPr>
      </w:pPr>
      <w:r w:rsidRPr="00033AC4">
        <w:rPr>
          <w:sz w:val="22"/>
          <w:szCs w:val="22"/>
          <w:lang w:val="en-US"/>
        </w:rPr>
        <w:t>Agenda Item:</w:t>
      </w:r>
      <w:r w:rsidRPr="00033AC4">
        <w:rPr>
          <w:sz w:val="22"/>
          <w:szCs w:val="22"/>
          <w:lang w:val="en-US"/>
        </w:rPr>
        <w:tab/>
      </w:r>
      <w:r w:rsidR="008A1C95" w:rsidRPr="00C51778">
        <w:rPr>
          <w:sz w:val="22"/>
          <w:szCs w:val="22"/>
          <w:lang w:val="en-US"/>
        </w:rPr>
        <w:t>10.</w:t>
      </w:r>
      <w:r w:rsidR="00C51778" w:rsidRPr="00C51778">
        <w:rPr>
          <w:sz w:val="22"/>
          <w:szCs w:val="22"/>
          <w:lang w:val="en-US"/>
        </w:rPr>
        <w:t>2.12</w:t>
      </w:r>
    </w:p>
    <w:p w14:paraId="1FD821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861BE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4B4919">
        <w:rPr>
          <w:sz w:val="22"/>
          <w:szCs w:val="22"/>
        </w:rPr>
        <w:t>Access Control and Resource Isolation for Slicing</w:t>
      </w:r>
    </w:p>
    <w:p w14:paraId="50EA0CB8" w14:textId="77777777" w:rsidR="00E90E49" w:rsidRPr="00CE0424" w:rsidRDefault="00E90E49" w:rsidP="007146AF">
      <w:pPr>
        <w:pStyle w:val="3GPPHeader"/>
      </w:pPr>
      <w:r w:rsidRPr="00CE0424">
        <w:rPr>
          <w:sz w:val="22"/>
          <w:szCs w:val="22"/>
        </w:rPr>
        <w:t>Document for:</w:t>
      </w:r>
      <w:r w:rsidRPr="00CE0424">
        <w:rPr>
          <w:sz w:val="22"/>
          <w:szCs w:val="22"/>
        </w:rPr>
        <w:tab/>
      </w:r>
      <w:r w:rsidRPr="008E18D9">
        <w:rPr>
          <w:sz w:val="22"/>
          <w:szCs w:val="22"/>
        </w:rPr>
        <w:t>Discussion, Decision</w:t>
      </w:r>
    </w:p>
    <w:p w14:paraId="123177E7" w14:textId="5FD0067C" w:rsidR="00314936" w:rsidRDefault="00E90E49" w:rsidP="00314936">
      <w:pPr>
        <w:pStyle w:val="Heading1"/>
      </w:pPr>
      <w:r w:rsidRPr="00CE0424">
        <w:t>Introduction</w:t>
      </w:r>
    </w:p>
    <w:p w14:paraId="4A95BFA7" w14:textId="1BB2BA1B" w:rsidR="00314936" w:rsidRPr="00314936" w:rsidRDefault="00314936" w:rsidP="00595CA0">
      <w:pPr>
        <w:pStyle w:val="BodyText"/>
      </w:pPr>
      <w:r>
        <w:t>This contribution is an update of R2-</w:t>
      </w:r>
      <w:r w:rsidR="00835E67">
        <w:t>1704168</w:t>
      </w:r>
      <w:r w:rsidR="00EA6CD3">
        <w:t>.</w:t>
      </w:r>
    </w:p>
    <w:p w14:paraId="3DA92854" w14:textId="77777777" w:rsidR="004B4919" w:rsidRPr="00DA728A" w:rsidRDefault="004B4919" w:rsidP="004B4919">
      <w:pPr>
        <w:pStyle w:val="BodyText"/>
      </w:pPr>
      <w:r>
        <w:t>T</w:t>
      </w:r>
      <w:r w:rsidRPr="00DA728A">
        <w:t>he agreed RAN2 TP on slicing</w:t>
      </w:r>
      <w:r>
        <w:t xml:space="preserve"> says</w:t>
      </w:r>
      <w:r w:rsidRPr="00DA728A">
        <w:t>:</w:t>
      </w:r>
    </w:p>
    <w:tbl>
      <w:tblPr>
        <w:tblStyle w:val="TableGrid"/>
        <w:tblW w:w="0" w:type="auto"/>
        <w:tblLook w:val="04A0" w:firstRow="1" w:lastRow="0" w:firstColumn="1" w:lastColumn="0" w:noHBand="0" w:noVBand="1"/>
      </w:tblPr>
      <w:tblGrid>
        <w:gridCol w:w="9629"/>
      </w:tblGrid>
      <w:tr w:rsidR="004B4919" w14:paraId="2AA18A4C" w14:textId="77777777" w:rsidTr="00370493">
        <w:tc>
          <w:tcPr>
            <w:tcW w:w="9629" w:type="dxa"/>
            <w:vAlign w:val="center"/>
          </w:tcPr>
          <w:p w14:paraId="5B6DCDF7" w14:textId="77777777" w:rsidR="004B4919" w:rsidRPr="00DA728A" w:rsidRDefault="004B4919" w:rsidP="000D3CAF">
            <w:pPr>
              <w:rPr>
                <w:rFonts w:ascii="Times New Roman" w:eastAsia="SimSun" w:hAnsi="Times New Roman"/>
                <w:sz w:val="20"/>
                <w:szCs w:val="20"/>
              </w:rPr>
            </w:pPr>
            <w:r w:rsidRPr="00DA728A">
              <w:rPr>
                <w:rFonts w:ascii="Times New Roman" w:eastAsia="SimSun" w:hAnsi="Times New Roman"/>
                <w:sz w:val="20"/>
                <w:szCs w:val="20"/>
              </w:rPr>
              <w:t>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message, if it has been provided by NAS.</w:t>
            </w:r>
          </w:p>
          <w:p w14:paraId="1E836D6D" w14:textId="77777777" w:rsidR="004B4919" w:rsidRPr="00DA728A" w:rsidRDefault="004B4919" w:rsidP="000D3CAF">
            <w:pPr>
              <w:rPr>
                <w:rFonts w:ascii="Times New Roman" w:eastAsia="SimSun" w:hAnsi="Times New Roman"/>
                <w:i/>
                <w:color w:val="FF0000"/>
                <w:sz w:val="20"/>
                <w:szCs w:val="20"/>
              </w:rPr>
            </w:pPr>
            <w:r w:rsidRPr="00DA728A">
              <w:rPr>
                <w:rFonts w:ascii="Times New Roman" w:eastAsia="SimSun" w:hAnsi="Times New Roman"/>
                <w:i/>
                <w:color w:val="FF0000"/>
                <w:sz w:val="20"/>
                <w:szCs w:val="20"/>
              </w:rPr>
              <w:t>Editor’s note: it is FFS whether it is possible to provide different PRACH, access barring and congestion control information for different slices.</w:t>
            </w:r>
          </w:p>
          <w:p w14:paraId="14AF7829" w14:textId="067E6EB3" w:rsidR="004B4919" w:rsidRPr="00370493" w:rsidRDefault="004B4919" w:rsidP="000D3CAF">
            <w:pPr>
              <w:rPr>
                <w:rFonts w:ascii="Times New Roman" w:eastAsia="SimSun" w:hAnsi="Times New Roman"/>
                <w:i/>
                <w:color w:val="FF0000"/>
                <w:sz w:val="20"/>
                <w:szCs w:val="20"/>
              </w:rPr>
            </w:pPr>
            <w:r w:rsidRPr="00DA728A">
              <w:rPr>
                <w:rFonts w:ascii="Times New Roman" w:eastAsia="SimSun" w:hAnsi="Times New Roman"/>
                <w:i/>
                <w:color w:val="FF0000"/>
                <w:sz w:val="20"/>
                <w:szCs w:val="20"/>
              </w:rPr>
              <w:t>Editor’s note: the above agreements and FFS are also applicable for LTE connected to 5G-CN.</w:t>
            </w:r>
          </w:p>
        </w:tc>
      </w:tr>
    </w:tbl>
    <w:p w14:paraId="12435171" w14:textId="77777777" w:rsidR="004B4919" w:rsidRPr="00EA6CBC" w:rsidRDefault="004B4919" w:rsidP="004B4919"/>
    <w:p w14:paraId="3B9808A2" w14:textId="77777777" w:rsidR="00D3005B" w:rsidRPr="00CE0424" w:rsidRDefault="004B4919" w:rsidP="00CE0424">
      <w:pPr>
        <w:pStyle w:val="BodyText"/>
      </w:pPr>
      <w:r>
        <w:t>This contribution addresses the first Editor´s note above, and in particular the impact from slicing on access control.</w:t>
      </w:r>
    </w:p>
    <w:p w14:paraId="52900B9D" w14:textId="77777777" w:rsidR="004B4919" w:rsidRDefault="004B4919" w:rsidP="004B4919">
      <w:pPr>
        <w:pStyle w:val="Heading1"/>
      </w:pPr>
      <w:bookmarkStart w:id="1" w:name="_Ref178064866"/>
      <w:bookmarkStart w:id="2" w:name="_Ref189046994"/>
      <w:r>
        <w:t>Impact from slicing on access control</w:t>
      </w:r>
      <w:bookmarkEnd w:id="1"/>
    </w:p>
    <w:p w14:paraId="7B1A5AED" w14:textId="3CB7856D" w:rsidR="004B4919" w:rsidRDefault="004B4919" w:rsidP="004B4919">
      <w:pPr>
        <w:pStyle w:val="BodyText"/>
      </w:pPr>
      <w:r>
        <w:t xml:space="preserve">One aspect of slicing is resource isolation in RAN. Resource isolation between slices avoids e.g. shortage of resources in one slice not breaking any service level agreement(s) in another slice. When applied on access control, this typically implies that it should be possible for </w:t>
      </w:r>
      <w:r w:rsidR="00682C33">
        <w:t>the network</w:t>
      </w:r>
      <w:r w:rsidRPr="004B1655">
        <w:t xml:space="preserve"> </w:t>
      </w:r>
      <w:r>
        <w:t>to perform access control of access requests</w:t>
      </w:r>
      <w:r w:rsidRPr="004B1655">
        <w:t xml:space="preserve"> on one slic</w:t>
      </w:r>
      <w:r>
        <w:t>e without necessarily affecting the access requests</w:t>
      </w:r>
      <w:r w:rsidRPr="004B1655">
        <w:t xml:space="preserve"> on another slice</w:t>
      </w:r>
      <w:r>
        <w:t>.</w:t>
      </w:r>
    </w:p>
    <w:p w14:paraId="3D1F2E95" w14:textId="6AF1F97E" w:rsidR="004B4919" w:rsidRDefault="004B4919" w:rsidP="004B4919">
      <w:r>
        <w:t>As a UE typically has the knowledge of which slice(s) that triggers an access to the network, it would be possible to perform independent access control between slices also in situations when the physical resources are not separated. Independent in the sen</w:t>
      </w:r>
      <w:r w:rsidR="00394FF5">
        <w:t>s</w:t>
      </w:r>
      <w:r>
        <w:t xml:space="preserve">e that different slices can </w:t>
      </w:r>
      <w:r w:rsidR="00370493">
        <w:t xml:space="preserve">for example be separated by </w:t>
      </w:r>
      <w:r>
        <w:t>different access categories, in a similar way as is done in ACDC for different applications.</w:t>
      </w:r>
    </w:p>
    <w:p w14:paraId="704AE6F6" w14:textId="77777777" w:rsidR="004B4919" w:rsidRDefault="004B4919" w:rsidP="00595CA0">
      <w:pPr>
        <w:pStyle w:val="Proposal"/>
      </w:pPr>
      <w:bookmarkStart w:id="3" w:name="_Toc473795473"/>
      <w:bookmarkStart w:id="4" w:name="_Toc473795609"/>
      <w:bookmarkStart w:id="5" w:name="_Toc473830291"/>
      <w:bookmarkStart w:id="6" w:name="_Toc473875763"/>
      <w:bookmarkStart w:id="7" w:name="_Toc477946513"/>
      <w:bookmarkStart w:id="8" w:name="_Toc477946544"/>
      <w:bookmarkStart w:id="9" w:name="_Toc477946626"/>
      <w:bookmarkStart w:id="10" w:name="_Toc477946728"/>
      <w:bookmarkStart w:id="11" w:name="_Toc485288082"/>
      <w:bookmarkStart w:id="12" w:name="_Toc485305274"/>
      <w:r w:rsidRPr="004B4919">
        <w:t>The network should be able to perform access control of access requests on one slice without affecting the access requests on another slice.</w:t>
      </w:r>
      <w:bookmarkEnd w:id="3"/>
      <w:bookmarkEnd w:id="4"/>
      <w:bookmarkEnd w:id="5"/>
      <w:bookmarkEnd w:id="6"/>
      <w:bookmarkEnd w:id="7"/>
      <w:bookmarkEnd w:id="8"/>
      <w:bookmarkEnd w:id="9"/>
      <w:bookmarkEnd w:id="10"/>
      <w:bookmarkEnd w:id="11"/>
      <w:bookmarkEnd w:id="12"/>
    </w:p>
    <w:p w14:paraId="048B6D99" w14:textId="77777777" w:rsidR="004B4919" w:rsidRDefault="004B4919" w:rsidP="004B4919">
      <w:r>
        <w:t>Note that this independent access control could be realized in several ways. A solution for independent access control between slices would need to take into account the following:</w:t>
      </w:r>
    </w:p>
    <w:p w14:paraId="73F82E5E" w14:textId="410FD2DB" w:rsidR="004B4919" w:rsidRDefault="004B4919" w:rsidP="004B4919">
      <w:pPr>
        <w:pStyle w:val="ListParagraph"/>
        <w:numPr>
          <w:ilvl w:val="0"/>
          <w:numId w:val="14"/>
        </w:numPr>
      </w:pPr>
      <w:r w:rsidRPr="009B5989">
        <w:rPr>
          <w:u w:val="single"/>
        </w:rPr>
        <w:t xml:space="preserve">RAN awareness of slices. </w:t>
      </w:r>
      <w:r>
        <w:t>RAN supports differentiated handling of traffic between slices, but how this is done is up to implementation and/or network configuration.</w:t>
      </w:r>
      <w:r w:rsidR="00682C33">
        <w:t xml:space="preserve"> </w:t>
      </w:r>
    </w:p>
    <w:p w14:paraId="1317B74D" w14:textId="5FFD4CB5" w:rsidR="004B4919" w:rsidRDefault="004B4919" w:rsidP="004B4919">
      <w:pPr>
        <w:pStyle w:val="ListParagraph"/>
        <w:numPr>
          <w:ilvl w:val="0"/>
          <w:numId w:val="14"/>
        </w:numPr>
      </w:pPr>
      <w:r w:rsidRPr="009B5989">
        <w:rPr>
          <w:u w:val="single"/>
        </w:rPr>
        <w:t>UE awareness of slices</w:t>
      </w:r>
      <w:r>
        <w:t xml:space="preserve">. The UE is aware of which slice(s) that the UE wants to use (e.g. at attach) and/or is configured with (e.g. at service request). It is </w:t>
      </w:r>
      <w:r w:rsidR="00370493">
        <w:t xml:space="preserve">however </w:t>
      </w:r>
      <w:r>
        <w:t>an open issue if slice availability information is provided to the UE and in that case how.</w:t>
      </w:r>
    </w:p>
    <w:p w14:paraId="0FDFAEDC" w14:textId="404B543E" w:rsidR="004B4919" w:rsidRDefault="004B4919" w:rsidP="004B4919">
      <w:pPr>
        <w:pStyle w:val="ListParagraph"/>
        <w:numPr>
          <w:ilvl w:val="0"/>
          <w:numId w:val="14"/>
        </w:numPr>
      </w:pPr>
      <w:r w:rsidRPr="009B5989">
        <w:rPr>
          <w:u w:val="single"/>
        </w:rPr>
        <w:t>The level of differentiation</w:t>
      </w:r>
      <w:r>
        <w:t xml:space="preserve">, including the number of </w:t>
      </w:r>
      <w:r w:rsidR="00595CA0">
        <w:t>access categ</w:t>
      </w:r>
      <w:r>
        <w:t xml:space="preserve">ories available. Partitioning the </w:t>
      </w:r>
      <w:r w:rsidR="00595CA0">
        <w:t>access categ</w:t>
      </w:r>
      <w:r>
        <w:t>ories between the slices gives good isolation but less number of categories per slice.</w:t>
      </w:r>
    </w:p>
    <w:p w14:paraId="1343F602" w14:textId="7C6DCE92" w:rsidR="004B4919" w:rsidRDefault="004B4919" w:rsidP="004B4919">
      <w:r>
        <w:t>In</w:t>
      </w:r>
      <w:r w:rsidR="00314936">
        <w:t xml:space="preserve"> </w:t>
      </w:r>
      <w:r w:rsidR="00314936">
        <w:fldChar w:fldCharType="begin"/>
      </w:r>
      <w:r w:rsidR="00314936">
        <w:instrText xml:space="preserve"> REF _Ref477937967 \r \h </w:instrText>
      </w:r>
      <w:r w:rsidR="00314936">
        <w:fldChar w:fldCharType="separate"/>
      </w:r>
      <w:r w:rsidR="00314936">
        <w:t>[1]</w:t>
      </w:r>
      <w:r w:rsidR="00314936">
        <w:fldChar w:fldCharType="end"/>
      </w:r>
      <w:r w:rsidR="00595CA0">
        <w:t xml:space="preserve"> </w:t>
      </w:r>
      <w:r>
        <w:t xml:space="preserve">we propose a framework for access control, based on a single set of </w:t>
      </w:r>
      <w:r w:rsidR="00595CA0">
        <w:t>access categ</w:t>
      </w:r>
      <w:r>
        <w:t xml:space="preserve">ories with a flexible mapping onto the categories by the network. </w:t>
      </w:r>
      <w:r w:rsidR="000218B7">
        <w:t xml:space="preserve"> We consider that this similar framework can be applied to slices </w:t>
      </w:r>
      <w:r w:rsidR="000218B7">
        <w:lastRenderedPageBreak/>
        <w:t xml:space="preserve">as well. This kind of framework is also aligned with the agreement to have </w:t>
      </w:r>
      <w:r w:rsidR="007357D2">
        <w:t xml:space="preserve">a </w:t>
      </w:r>
      <w:r w:rsidR="000218B7">
        <w:t>unified access control scheme in NR.</w:t>
      </w:r>
    </w:p>
    <w:p w14:paraId="3141542A" w14:textId="7FD17DE1" w:rsidR="004B4919" w:rsidRDefault="00370493" w:rsidP="004B4919">
      <w:r>
        <w:t xml:space="preserve">When </w:t>
      </w:r>
      <w:r w:rsidR="007357D2">
        <w:t xml:space="preserve">a </w:t>
      </w:r>
      <w:r w:rsidR="000218B7">
        <w:t xml:space="preserve">unified framework is </w:t>
      </w:r>
      <w:r>
        <w:t>applied</w:t>
      </w:r>
      <w:r w:rsidR="004B4919">
        <w:t xml:space="preserve"> on slicing, </w:t>
      </w:r>
      <w:r>
        <w:t>a</w:t>
      </w:r>
      <w:r w:rsidR="004B4919">
        <w:t xml:space="preserve"> single</w:t>
      </w:r>
      <w:r w:rsidR="004B4919" w:rsidRPr="009B5989">
        <w:t xml:space="preserve"> set of access class categories </w:t>
      </w:r>
      <w:r>
        <w:t>would be</w:t>
      </w:r>
      <w:r w:rsidRPr="009B5989">
        <w:t xml:space="preserve"> </w:t>
      </w:r>
      <w:r w:rsidR="004B4919" w:rsidRPr="009B5989">
        <w:t>shared between slices</w:t>
      </w:r>
      <w:r w:rsidR="004B4919">
        <w:t>.</w:t>
      </w:r>
      <w:r w:rsidR="004B4919" w:rsidRPr="009B5989">
        <w:t xml:space="preserve"> </w:t>
      </w:r>
      <w:r w:rsidR="004B4919">
        <w:t xml:space="preserve">However, </w:t>
      </w:r>
      <w:r w:rsidR="004B4919" w:rsidRPr="009B5989">
        <w:t xml:space="preserve">the UE uses the slice as </w:t>
      </w:r>
      <w:r>
        <w:t>one of</w:t>
      </w:r>
      <w:r w:rsidR="004B4919">
        <w:t xml:space="preserve"> the multiple</w:t>
      </w:r>
      <w:r w:rsidR="004B4919" w:rsidRPr="009B5989">
        <w:t xml:space="preserve"> input</w:t>
      </w:r>
      <w:r w:rsidR="004B4919">
        <w:t>s</w:t>
      </w:r>
      <w:r w:rsidR="004B4919" w:rsidRPr="009B5989">
        <w:t xml:space="preserve"> when determining the access category at each access. The mapping from slice to access category (how a certain slice will impact what access category to use) is then both configurable and can be controlled by the network. </w:t>
      </w:r>
      <w:r w:rsidR="004B4919">
        <w:t xml:space="preserve"> We think that such a solution is simple and will not require additional broadcast or signaling. Further, it will offer a solution that does not require separation of resources.</w:t>
      </w:r>
    </w:p>
    <w:p w14:paraId="17E00747" w14:textId="6092EF9C" w:rsidR="00595CA0" w:rsidRDefault="00595CA0" w:rsidP="00595CA0">
      <w:r>
        <w:t>In this way, t</w:t>
      </w:r>
      <w:r w:rsidR="004B4919">
        <w:t xml:space="preserve">he slice ID </w:t>
      </w:r>
      <w:r>
        <w:t>would</w:t>
      </w:r>
      <w:r w:rsidR="004B4919">
        <w:t xml:space="preserve"> be</w:t>
      </w:r>
      <w:r>
        <w:t xml:space="preserve"> used together with other input, and then mapped to the</w:t>
      </w:r>
      <w:r w:rsidR="004B4919">
        <w:t xml:space="preserve"> access category</w:t>
      </w:r>
      <w:r>
        <w:t>:</w:t>
      </w:r>
    </w:p>
    <w:p w14:paraId="08A930E1" w14:textId="679E3C2B" w:rsidR="00595CA0" w:rsidRDefault="00F43599" w:rsidP="00595CA0">
      <w:r>
        <w:t>Access Category</w:t>
      </w:r>
      <w:r w:rsidR="00595CA0">
        <w:t xml:space="preserve"> = f ( ...., Slice ID = NN; …)</w:t>
      </w:r>
    </w:p>
    <w:p w14:paraId="42BCA80B" w14:textId="3872FF7D" w:rsidR="00595CA0" w:rsidRDefault="00AF3574" w:rsidP="00595CA0">
      <w:r>
        <w:t xml:space="preserve">This determination of access category based on slice is performed by the NAS layer. </w:t>
      </w:r>
      <w:r w:rsidR="00595CA0">
        <w:t xml:space="preserve">The UE configuration of the mapping of slice to access category would be performed by the core network and in NAS layer, in line with </w:t>
      </w:r>
      <w:r w:rsidR="00595CA0">
        <w:fldChar w:fldCharType="begin"/>
      </w:r>
      <w:r w:rsidR="00595CA0">
        <w:instrText xml:space="preserve"> REF _Ref473794709 \r \h </w:instrText>
      </w:r>
      <w:r w:rsidR="00595CA0">
        <w:fldChar w:fldCharType="separate"/>
      </w:r>
      <w:r w:rsidR="00595CA0">
        <w:t>[1]</w:t>
      </w:r>
      <w:r w:rsidR="00595CA0">
        <w:fldChar w:fldCharType="end"/>
      </w:r>
      <w:r w:rsidR="00595CA0">
        <w:t>.</w:t>
      </w:r>
    </w:p>
    <w:p w14:paraId="284267FC" w14:textId="05EEDDC3" w:rsidR="00595CA0" w:rsidRDefault="00595CA0" w:rsidP="00595CA0">
      <w:r>
        <w:t>We propose:</w:t>
      </w:r>
    </w:p>
    <w:p w14:paraId="0261B367" w14:textId="18694360" w:rsidR="004B4919" w:rsidRDefault="004B4919" w:rsidP="004B4919">
      <w:pPr>
        <w:pStyle w:val="Proposal"/>
      </w:pPr>
      <w:bookmarkStart w:id="13" w:name="_Toc473795612"/>
      <w:bookmarkStart w:id="14" w:name="_Toc473830316"/>
      <w:bookmarkStart w:id="15" w:name="_Toc473875764"/>
      <w:bookmarkStart w:id="16" w:name="_Toc473875985"/>
      <w:bookmarkStart w:id="17" w:name="_Toc477937673"/>
      <w:bookmarkStart w:id="18" w:name="_Toc477946514"/>
      <w:bookmarkStart w:id="19" w:name="_Toc477946545"/>
      <w:bookmarkStart w:id="20" w:name="_Toc477946627"/>
      <w:bookmarkStart w:id="21" w:name="_Toc477946729"/>
      <w:bookmarkStart w:id="22" w:name="_Toc485288083"/>
      <w:bookmarkStart w:id="23" w:name="_Toc485305275"/>
      <w:r>
        <w:t xml:space="preserve">Access </w:t>
      </w:r>
      <w:r w:rsidR="000218B7">
        <w:t xml:space="preserve">control and </w:t>
      </w:r>
      <w:r>
        <w:t xml:space="preserve">prioritization between slices </w:t>
      </w:r>
      <w:r w:rsidR="000218B7">
        <w:t>is</w:t>
      </w:r>
      <w:r>
        <w:t xml:space="preserve"> </w:t>
      </w:r>
      <w:r w:rsidR="000218B7">
        <w:t>realized by</w:t>
      </w:r>
      <w:r>
        <w:t xml:space="preserve"> configuri</w:t>
      </w:r>
      <w:r w:rsidR="000218B7">
        <w:t>ng</w:t>
      </w:r>
      <w:r>
        <w:t xml:space="preserve"> </w:t>
      </w:r>
      <w:r w:rsidR="00595CA0">
        <w:t>access categ</w:t>
      </w:r>
      <w:r>
        <w:t>or</w:t>
      </w:r>
      <w:r w:rsidR="000218B7">
        <w:t>ies for the UE</w:t>
      </w:r>
      <w:r>
        <w:t>.</w:t>
      </w:r>
      <w:bookmarkEnd w:id="13"/>
      <w:bookmarkEnd w:id="14"/>
      <w:bookmarkEnd w:id="15"/>
      <w:bookmarkEnd w:id="16"/>
      <w:bookmarkEnd w:id="17"/>
      <w:bookmarkEnd w:id="18"/>
      <w:bookmarkEnd w:id="19"/>
      <w:bookmarkEnd w:id="20"/>
      <w:bookmarkEnd w:id="21"/>
      <w:bookmarkEnd w:id="22"/>
      <w:bookmarkEnd w:id="23"/>
    </w:p>
    <w:p w14:paraId="792C2FA9" w14:textId="5948F0BC" w:rsidR="004B4919" w:rsidRDefault="004B4919" w:rsidP="004B4919">
      <w:pPr>
        <w:pStyle w:val="Proposal"/>
      </w:pPr>
      <w:bookmarkStart w:id="24" w:name="_Toc473795613"/>
      <w:bookmarkStart w:id="25" w:name="_Toc473830317"/>
      <w:bookmarkStart w:id="26" w:name="_Toc473875765"/>
      <w:bookmarkStart w:id="27" w:name="_Toc473875986"/>
      <w:bookmarkStart w:id="28" w:name="_Toc477937674"/>
      <w:bookmarkStart w:id="29" w:name="_Toc477946515"/>
      <w:bookmarkStart w:id="30" w:name="_Toc477946546"/>
      <w:bookmarkStart w:id="31" w:name="_Toc477946628"/>
      <w:bookmarkStart w:id="32" w:name="_Toc477946730"/>
      <w:bookmarkStart w:id="33" w:name="_Toc485288084"/>
      <w:bookmarkStart w:id="34" w:name="_Toc485305276"/>
      <w:r>
        <w:t xml:space="preserve">A single set of </w:t>
      </w:r>
      <w:r w:rsidR="00595CA0">
        <w:t>access categ</w:t>
      </w:r>
      <w:r>
        <w:t>ories are shared between the slices.</w:t>
      </w:r>
      <w:bookmarkEnd w:id="24"/>
      <w:bookmarkEnd w:id="25"/>
      <w:bookmarkEnd w:id="26"/>
      <w:bookmarkEnd w:id="27"/>
      <w:bookmarkEnd w:id="28"/>
      <w:bookmarkEnd w:id="29"/>
      <w:bookmarkEnd w:id="30"/>
      <w:bookmarkEnd w:id="31"/>
      <w:bookmarkEnd w:id="32"/>
      <w:bookmarkEnd w:id="33"/>
      <w:bookmarkEnd w:id="34"/>
    </w:p>
    <w:p w14:paraId="2F2D5DE9" w14:textId="02FFD3A4" w:rsidR="004B4919" w:rsidRDefault="004B4919" w:rsidP="004B4919">
      <w:pPr>
        <w:pStyle w:val="Proposal"/>
      </w:pPr>
      <w:bookmarkStart w:id="35" w:name="_Toc473795614"/>
      <w:bookmarkStart w:id="36" w:name="_Toc473830318"/>
      <w:bookmarkStart w:id="37" w:name="_Toc473875766"/>
      <w:bookmarkStart w:id="38" w:name="_Toc473875987"/>
      <w:bookmarkStart w:id="39" w:name="_Toc477937675"/>
      <w:bookmarkStart w:id="40" w:name="_Toc477946516"/>
      <w:bookmarkStart w:id="41" w:name="_Toc477946547"/>
      <w:bookmarkStart w:id="42" w:name="_Toc477946629"/>
      <w:bookmarkStart w:id="43" w:name="_Toc477946731"/>
      <w:bookmarkStart w:id="44" w:name="_Toc485288085"/>
      <w:bookmarkStart w:id="45" w:name="_Toc485305277"/>
      <w:r>
        <w:t>The identity of the slice, if applicable, is used</w:t>
      </w:r>
      <w:r w:rsidR="00AF3574">
        <w:t xml:space="preserve"> by NAS</w:t>
      </w:r>
      <w:r>
        <w:t xml:space="preserve"> as input to </w:t>
      </w:r>
      <w:r w:rsidR="002145F9">
        <w:t>determine access category</w:t>
      </w:r>
      <w:bookmarkEnd w:id="35"/>
      <w:bookmarkEnd w:id="36"/>
      <w:bookmarkEnd w:id="37"/>
      <w:bookmarkEnd w:id="38"/>
      <w:bookmarkEnd w:id="39"/>
      <w:bookmarkEnd w:id="40"/>
      <w:bookmarkEnd w:id="41"/>
      <w:r w:rsidR="00AF3574">
        <w:t>.</w:t>
      </w:r>
      <w:bookmarkEnd w:id="42"/>
      <w:bookmarkEnd w:id="43"/>
      <w:bookmarkEnd w:id="44"/>
      <w:bookmarkEnd w:id="45"/>
    </w:p>
    <w:p w14:paraId="1D42C67B" w14:textId="046CB941" w:rsidR="00595CA0" w:rsidRDefault="00595CA0" w:rsidP="00595CA0">
      <w:pPr>
        <w:pStyle w:val="Proposal"/>
      </w:pPr>
      <w:bookmarkStart w:id="46" w:name="_Toc477946517"/>
      <w:bookmarkStart w:id="47" w:name="_Toc477946548"/>
      <w:bookmarkStart w:id="48" w:name="_Toc477946630"/>
      <w:bookmarkStart w:id="49" w:name="_Toc477946732"/>
      <w:bookmarkStart w:id="50" w:name="_Toc485288086"/>
      <w:bookmarkStart w:id="51" w:name="_Toc485305278"/>
      <w:bookmarkEnd w:id="2"/>
      <w:r>
        <w:t xml:space="preserve">The configuration of the </w:t>
      </w:r>
      <w:r w:rsidR="00AF3574">
        <w:t xml:space="preserve">UE </w:t>
      </w:r>
      <w:r>
        <w:t xml:space="preserve">mapping of slice </w:t>
      </w:r>
      <w:r w:rsidR="00AF3574">
        <w:t xml:space="preserve">ID </w:t>
      </w:r>
      <w:r>
        <w:t>to access category is performed by the core network and in NAS layer.</w:t>
      </w:r>
      <w:bookmarkEnd w:id="46"/>
      <w:bookmarkEnd w:id="47"/>
      <w:bookmarkEnd w:id="48"/>
      <w:bookmarkEnd w:id="49"/>
      <w:bookmarkEnd w:id="50"/>
      <w:bookmarkEnd w:id="51"/>
      <w:r>
        <w:t xml:space="preserve"> </w:t>
      </w:r>
    </w:p>
    <w:p w14:paraId="1AAF78DD" w14:textId="77777777" w:rsidR="003742AC" w:rsidRPr="00CE0424" w:rsidRDefault="003742AC" w:rsidP="006E062C"/>
    <w:p w14:paraId="58BC7513" w14:textId="77777777" w:rsidR="00C01F33" w:rsidRPr="00CE0424" w:rsidRDefault="00C01F33" w:rsidP="00CE0424">
      <w:pPr>
        <w:pStyle w:val="Heading1"/>
      </w:pPr>
      <w:r w:rsidRPr="00CE0424">
        <w:t>Conclusion</w:t>
      </w:r>
    </w:p>
    <w:p w14:paraId="21B80FBC" w14:textId="5DE95026" w:rsidR="007357D2" w:rsidRDefault="007357D2" w:rsidP="007357D2">
      <w:pPr>
        <w:rPr>
          <w:b/>
        </w:rPr>
      </w:pPr>
      <w:r w:rsidRPr="007357D2">
        <w:t>This contribution has discussed</w:t>
      </w:r>
      <w:r>
        <w:rPr>
          <w:b/>
        </w:rPr>
        <w:t xml:space="preserve"> </w:t>
      </w:r>
      <w:r>
        <w:t>the impact from slicing on access control.</w:t>
      </w:r>
    </w:p>
    <w:p w14:paraId="404E9B3C" w14:textId="088687DE" w:rsidR="000218B7" w:rsidRPr="00873002" w:rsidRDefault="008E065E">
      <w:pPr>
        <w:pStyle w:val="TOC1"/>
        <w:rPr>
          <w:b w:val="0"/>
        </w:rPr>
      </w:pPr>
      <w:r w:rsidRPr="00873002">
        <w:rPr>
          <w:b w:val="0"/>
        </w:rPr>
        <w:t xml:space="preserve">Based on the discussion in section </w:t>
      </w:r>
      <w:r w:rsidRPr="00873002">
        <w:rPr>
          <w:b w:val="0"/>
          <w:highlight w:val="cyan"/>
        </w:rPr>
        <w:fldChar w:fldCharType="begin"/>
      </w:r>
      <w:r w:rsidRPr="00873002">
        <w:rPr>
          <w:b w:val="0"/>
        </w:rPr>
        <w:instrText xml:space="preserve"> REF _Ref178064866 \r \h </w:instrText>
      </w:r>
      <w:r w:rsidR="000218B7">
        <w:rPr>
          <w:b w:val="0"/>
          <w:highlight w:val="cyan"/>
        </w:rPr>
        <w:instrText xml:space="preserve"> \* MERGEFORMAT </w:instrText>
      </w:r>
      <w:r w:rsidRPr="00873002">
        <w:rPr>
          <w:b w:val="0"/>
          <w:highlight w:val="cyan"/>
        </w:rPr>
      </w:r>
      <w:r w:rsidRPr="00873002">
        <w:rPr>
          <w:b w:val="0"/>
          <w:highlight w:val="cyan"/>
        </w:rPr>
        <w:fldChar w:fldCharType="separate"/>
      </w:r>
      <w:r w:rsidR="004B4919" w:rsidRPr="00873002">
        <w:rPr>
          <w:b w:val="0"/>
        </w:rPr>
        <w:t>2</w:t>
      </w:r>
      <w:r w:rsidRPr="00873002">
        <w:rPr>
          <w:b w:val="0"/>
          <w:highlight w:val="cyan"/>
        </w:rPr>
        <w:fldChar w:fldCharType="end"/>
      </w:r>
      <w:r w:rsidRPr="00873002">
        <w:rPr>
          <w:b w:val="0"/>
        </w:rPr>
        <w:t xml:space="preserve"> we propose the following:</w:t>
      </w:r>
    </w:p>
    <w:p w14:paraId="07CCF876" w14:textId="77777777" w:rsidR="00173C44" w:rsidRPr="00C5177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173C44">
        <w:t>Proposal 1</w:t>
      </w:r>
      <w:r w:rsidR="00173C44" w:rsidRPr="00C51778">
        <w:rPr>
          <w:rFonts w:asciiTheme="minorHAnsi" w:eastAsiaTheme="minorEastAsia" w:hAnsiTheme="minorHAnsi" w:cstheme="minorBidi"/>
          <w:b w:val="0"/>
          <w:sz w:val="22"/>
          <w:lang w:eastAsia="sv-SE"/>
        </w:rPr>
        <w:tab/>
      </w:r>
      <w:r w:rsidR="00173C44">
        <w:t>The network should be able to perform access control of access requests on one slice without affecting the access requests on another slice.</w:t>
      </w:r>
    </w:p>
    <w:p w14:paraId="5D6473BF" w14:textId="77777777" w:rsidR="00173C44" w:rsidRPr="00C51778" w:rsidRDefault="00173C44">
      <w:pPr>
        <w:pStyle w:val="TOC1"/>
        <w:rPr>
          <w:rFonts w:asciiTheme="minorHAnsi" w:eastAsiaTheme="minorEastAsia" w:hAnsiTheme="minorHAnsi" w:cstheme="minorBidi"/>
          <w:b w:val="0"/>
          <w:sz w:val="22"/>
          <w:lang w:eastAsia="sv-SE"/>
        </w:rPr>
      </w:pPr>
      <w:r>
        <w:t>Proposal 2</w:t>
      </w:r>
      <w:r w:rsidRPr="00C51778">
        <w:rPr>
          <w:rFonts w:asciiTheme="minorHAnsi" w:eastAsiaTheme="minorEastAsia" w:hAnsiTheme="minorHAnsi" w:cstheme="minorBidi"/>
          <w:b w:val="0"/>
          <w:sz w:val="22"/>
          <w:lang w:eastAsia="sv-SE"/>
        </w:rPr>
        <w:tab/>
      </w:r>
      <w:r>
        <w:t>Access control and prioritization between slices is realized by configuring access categories for the UE.</w:t>
      </w:r>
    </w:p>
    <w:p w14:paraId="71B95F05" w14:textId="77777777" w:rsidR="00173C44" w:rsidRPr="00C51778" w:rsidRDefault="00173C44">
      <w:pPr>
        <w:pStyle w:val="TOC1"/>
        <w:rPr>
          <w:rFonts w:asciiTheme="minorHAnsi" w:eastAsiaTheme="minorEastAsia" w:hAnsiTheme="minorHAnsi" w:cstheme="minorBidi"/>
          <w:b w:val="0"/>
          <w:sz w:val="22"/>
          <w:lang w:eastAsia="sv-SE"/>
        </w:rPr>
      </w:pPr>
      <w:r>
        <w:t>Proposal 3</w:t>
      </w:r>
      <w:r w:rsidRPr="00C51778">
        <w:rPr>
          <w:rFonts w:asciiTheme="minorHAnsi" w:eastAsiaTheme="minorEastAsia" w:hAnsiTheme="minorHAnsi" w:cstheme="minorBidi"/>
          <w:b w:val="0"/>
          <w:sz w:val="22"/>
          <w:lang w:eastAsia="sv-SE"/>
        </w:rPr>
        <w:tab/>
      </w:r>
      <w:r>
        <w:t>A single set of access categories are shared between the slices.</w:t>
      </w:r>
    </w:p>
    <w:p w14:paraId="6F7F2D96" w14:textId="77777777" w:rsidR="00173C44" w:rsidRPr="00C51778" w:rsidRDefault="00173C44">
      <w:pPr>
        <w:pStyle w:val="TOC1"/>
        <w:rPr>
          <w:rFonts w:asciiTheme="minorHAnsi" w:eastAsiaTheme="minorEastAsia" w:hAnsiTheme="minorHAnsi" w:cstheme="minorBidi"/>
          <w:b w:val="0"/>
          <w:sz w:val="22"/>
          <w:lang w:eastAsia="sv-SE"/>
        </w:rPr>
      </w:pPr>
      <w:r>
        <w:t>Proposal 4</w:t>
      </w:r>
      <w:r w:rsidRPr="00C51778">
        <w:rPr>
          <w:rFonts w:asciiTheme="minorHAnsi" w:eastAsiaTheme="minorEastAsia" w:hAnsiTheme="minorHAnsi" w:cstheme="minorBidi"/>
          <w:b w:val="0"/>
          <w:sz w:val="22"/>
          <w:lang w:eastAsia="sv-SE"/>
        </w:rPr>
        <w:tab/>
      </w:r>
      <w:r>
        <w:t>The identity of the slice, if applicable, is used by NAS as input to determine access category.</w:t>
      </w:r>
    </w:p>
    <w:p w14:paraId="7D04CD8C" w14:textId="77777777" w:rsidR="00173C44" w:rsidRPr="00C51778" w:rsidRDefault="00173C44">
      <w:pPr>
        <w:pStyle w:val="TOC1"/>
        <w:rPr>
          <w:rFonts w:asciiTheme="minorHAnsi" w:eastAsiaTheme="minorEastAsia" w:hAnsiTheme="minorHAnsi" w:cstheme="minorBidi"/>
          <w:b w:val="0"/>
          <w:sz w:val="22"/>
          <w:lang w:eastAsia="sv-SE"/>
        </w:rPr>
      </w:pPr>
      <w:r>
        <w:t>Proposal 5</w:t>
      </w:r>
      <w:r w:rsidRPr="00C51778">
        <w:rPr>
          <w:rFonts w:asciiTheme="minorHAnsi" w:eastAsiaTheme="minorEastAsia" w:hAnsiTheme="minorHAnsi" w:cstheme="minorBidi"/>
          <w:b w:val="0"/>
          <w:sz w:val="22"/>
          <w:lang w:eastAsia="sv-SE"/>
        </w:rPr>
        <w:tab/>
      </w:r>
      <w:r>
        <w:t>The configuration of the UE mapping of slice ID to access category is performed by the core network and in NAS layer.</w:t>
      </w:r>
    </w:p>
    <w:p w14:paraId="765C5B88" w14:textId="739A76D0" w:rsidR="00311702" w:rsidRPr="00D04434" w:rsidRDefault="008E065E" w:rsidP="00AB0BC8">
      <w:pPr>
        <w:rPr>
          <w:b/>
          <w:bCs/>
        </w:rPr>
      </w:pPr>
      <w:r>
        <w:rPr>
          <w:b/>
          <w:bCs/>
        </w:rPr>
        <w:fldChar w:fldCharType="end"/>
      </w:r>
    </w:p>
    <w:p w14:paraId="6A6044D1" w14:textId="77777777" w:rsidR="00F507D1" w:rsidRPr="008A1C95" w:rsidRDefault="00F507D1" w:rsidP="00CE0424">
      <w:pPr>
        <w:pStyle w:val="Heading1"/>
      </w:pPr>
      <w:bookmarkStart w:id="52" w:name="_In-sequence_SDU_delivery"/>
      <w:bookmarkEnd w:id="52"/>
      <w:r w:rsidRPr="008A1C95">
        <w:t>References</w:t>
      </w:r>
    </w:p>
    <w:p w14:paraId="60A8629A" w14:textId="73FE2F71" w:rsidR="004B4919" w:rsidRPr="00CE0424" w:rsidRDefault="000218B7" w:rsidP="008A1C95">
      <w:pPr>
        <w:pStyle w:val="Reference"/>
      </w:pPr>
      <w:bookmarkStart w:id="53" w:name="_Ref473794709"/>
      <w:bookmarkStart w:id="54" w:name="_Ref477937967"/>
      <w:bookmarkStart w:id="55" w:name="_Ref174151459"/>
      <w:bookmarkStart w:id="56" w:name="_Ref189809556"/>
      <w:r w:rsidRPr="008A1C95">
        <w:t>R2-</w:t>
      </w:r>
      <w:r w:rsidR="00835E67" w:rsidRPr="00EA6CD3">
        <w:t>170</w:t>
      </w:r>
      <w:r w:rsidR="00EA6CD3" w:rsidRPr="00EA6CD3">
        <w:rPr>
          <w:rFonts w:cs="Arial"/>
          <w:color w:val="000000"/>
          <w:lang w:eastAsia="sv-SE"/>
        </w:rPr>
        <w:t>65</w:t>
      </w:r>
      <w:r w:rsidR="00EA6CD3">
        <w:rPr>
          <w:rFonts w:cs="Arial"/>
          <w:color w:val="000000"/>
          <w:lang w:eastAsia="sv-SE"/>
        </w:rPr>
        <w:t>05</w:t>
      </w:r>
      <w:r w:rsidR="004B4919" w:rsidRPr="008A1C95">
        <w:t>,</w:t>
      </w:r>
      <w:r w:rsidR="004B4919">
        <w:t xml:space="preserve"> Access Control </w:t>
      </w:r>
      <w:r w:rsidR="008A1C95">
        <w:t>for</w:t>
      </w:r>
      <w:r w:rsidR="004B4919">
        <w:t xml:space="preserve"> NR, Ericsson, RAN2</w:t>
      </w:r>
      <w:bookmarkEnd w:id="53"/>
      <w:bookmarkEnd w:id="54"/>
      <w:r w:rsidR="00835E67">
        <w:t xml:space="preserve"> NR#2</w:t>
      </w:r>
    </w:p>
    <w:bookmarkEnd w:id="55"/>
    <w:bookmarkEnd w:id="56"/>
    <w:p w14:paraId="36DB8A1C"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0C7F4" w14:textId="77777777" w:rsidR="00820F30" w:rsidRDefault="00820F30">
      <w:r>
        <w:separator/>
      </w:r>
    </w:p>
  </w:endnote>
  <w:endnote w:type="continuationSeparator" w:id="0">
    <w:p w14:paraId="3ABD4289" w14:textId="77777777" w:rsidR="00820F30" w:rsidRDefault="0082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C79D6" w14:textId="7D6FF7C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177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177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2355B" w14:textId="77777777" w:rsidR="00820F30" w:rsidRDefault="00820F30">
      <w:r>
        <w:separator/>
      </w:r>
    </w:p>
  </w:footnote>
  <w:footnote w:type="continuationSeparator" w:id="0">
    <w:p w14:paraId="56BE8243" w14:textId="77777777" w:rsidR="00820F30" w:rsidRDefault="00820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F1E1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4"/>
  </w:num>
  <w:num w:numId="10">
    <w:abstractNumId w:val="2"/>
  </w:num>
  <w:num w:numId="11">
    <w:abstractNumId w:val="1"/>
  </w:num>
  <w:num w:numId="12">
    <w:abstractNumId w:val="0"/>
  </w:num>
  <w:num w:numId="13">
    <w:abstractNumId w:val="12"/>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919"/>
    <w:rsid w:val="000006E1"/>
    <w:rsid w:val="00002A37"/>
    <w:rsid w:val="00006446"/>
    <w:rsid w:val="00006896"/>
    <w:rsid w:val="00006B58"/>
    <w:rsid w:val="00007CDC"/>
    <w:rsid w:val="00011B28"/>
    <w:rsid w:val="00015D15"/>
    <w:rsid w:val="000218B7"/>
    <w:rsid w:val="0002564D"/>
    <w:rsid w:val="00025ECA"/>
    <w:rsid w:val="00027939"/>
    <w:rsid w:val="000325B8"/>
    <w:rsid w:val="00033AC4"/>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1FB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3C44"/>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5F9"/>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4936"/>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493"/>
    <w:rsid w:val="00370E47"/>
    <w:rsid w:val="003742AC"/>
    <w:rsid w:val="00377CE1"/>
    <w:rsid w:val="00385BF0"/>
    <w:rsid w:val="003939FF"/>
    <w:rsid w:val="00394FF5"/>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7565"/>
    <w:rsid w:val="00457B71"/>
    <w:rsid w:val="00460F52"/>
    <w:rsid w:val="00465F3A"/>
    <w:rsid w:val="004669E2"/>
    <w:rsid w:val="00470C31"/>
    <w:rsid w:val="004734D0"/>
    <w:rsid w:val="0047556B"/>
    <w:rsid w:val="00477768"/>
    <w:rsid w:val="00492BC5"/>
    <w:rsid w:val="004964F1"/>
    <w:rsid w:val="004A16BC"/>
    <w:rsid w:val="004A2B94"/>
    <w:rsid w:val="004B4919"/>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3200"/>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CA0"/>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2A95"/>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0C4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D7B"/>
    <w:rsid w:val="00681003"/>
    <w:rsid w:val="006817C9"/>
    <w:rsid w:val="00682C33"/>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D91"/>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57D2"/>
    <w:rsid w:val="00735BAA"/>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0F30"/>
    <w:rsid w:val="008235DB"/>
    <w:rsid w:val="00824AB4"/>
    <w:rsid w:val="00825C42"/>
    <w:rsid w:val="00825D25"/>
    <w:rsid w:val="00827D6F"/>
    <w:rsid w:val="00835E67"/>
    <w:rsid w:val="008376AC"/>
    <w:rsid w:val="008444E8"/>
    <w:rsid w:val="00844E80"/>
    <w:rsid w:val="00846FE7"/>
    <w:rsid w:val="00850CEC"/>
    <w:rsid w:val="00856911"/>
    <w:rsid w:val="008677FD"/>
    <w:rsid w:val="008706D4"/>
    <w:rsid w:val="00870F8A"/>
    <w:rsid w:val="008719A4"/>
    <w:rsid w:val="00871D23"/>
    <w:rsid w:val="00873002"/>
    <w:rsid w:val="00874312"/>
    <w:rsid w:val="0087437C"/>
    <w:rsid w:val="00875CD7"/>
    <w:rsid w:val="00876B4D"/>
    <w:rsid w:val="00877F18"/>
    <w:rsid w:val="00894A88"/>
    <w:rsid w:val="00895386"/>
    <w:rsid w:val="008A1C95"/>
    <w:rsid w:val="008A21FF"/>
    <w:rsid w:val="008A2CE2"/>
    <w:rsid w:val="008A30AC"/>
    <w:rsid w:val="008A44B8"/>
    <w:rsid w:val="008A51A8"/>
    <w:rsid w:val="008A54C7"/>
    <w:rsid w:val="008A71D5"/>
    <w:rsid w:val="008A77D8"/>
    <w:rsid w:val="008B0483"/>
    <w:rsid w:val="008B120C"/>
    <w:rsid w:val="008B51A0"/>
    <w:rsid w:val="008B592A"/>
    <w:rsid w:val="008B7B5C"/>
    <w:rsid w:val="008C0C99"/>
    <w:rsid w:val="008C2017"/>
    <w:rsid w:val="008C4958"/>
    <w:rsid w:val="008C4BAA"/>
    <w:rsid w:val="008C594F"/>
    <w:rsid w:val="008C6AE8"/>
    <w:rsid w:val="008C7573"/>
    <w:rsid w:val="008D34F1"/>
    <w:rsid w:val="008D39D8"/>
    <w:rsid w:val="008D6D1A"/>
    <w:rsid w:val="008E065E"/>
    <w:rsid w:val="008E0927"/>
    <w:rsid w:val="008E18D9"/>
    <w:rsid w:val="008E1909"/>
    <w:rsid w:val="008E68B6"/>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A62"/>
    <w:rsid w:val="00931BD9"/>
    <w:rsid w:val="009368F3"/>
    <w:rsid w:val="00941636"/>
    <w:rsid w:val="00943742"/>
    <w:rsid w:val="00945C05"/>
    <w:rsid w:val="00946945"/>
    <w:rsid w:val="00947713"/>
    <w:rsid w:val="00950DE7"/>
    <w:rsid w:val="00953920"/>
    <w:rsid w:val="00953D47"/>
    <w:rsid w:val="0095681E"/>
    <w:rsid w:val="009572D4"/>
    <w:rsid w:val="009617D6"/>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5DF"/>
    <w:rsid w:val="009E35DB"/>
    <w:rsid w:val="009E47A3"/>
    <w:rsid w:val="009F08F3"/>
    <w:rsid w:val="009F1ECE"/>
    <w:rsid w:val="009F344F"/>
    <w:rsid w:val="009F41CD"/>
    <w:rsid w:val="00A01F88"/>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3574"/>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66BE0"/>
    <w:rsid w:val="00B739F6"/>
    <w:rsid w:val="00B81A6C"/>
    <w:rsid w:val="00B85DE5"/>
    <w:rsid w:val="00B9068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1778"/>
    <w:rsid w:val="00C54995"/>
    <w:rsid w:val="00C54D41"/>
    <w:rsid w:val="00C57D9D"/>
    <w:rsid w:val="00C60223"/>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A91"/>
    <w:rsid w:val="00D0349B"/>
    <w:rsid w:val="00D04434"/>
    <w:rsid w:val="00D10249"/>
    <w:rsid w:val="00D115C3"/>
    <w:rsid w:val="00D11897"/>
    <w:rsid w:val="00D13135"/>
    <w:rsid w:val="00D13E4E"/>
    <w:rsid w:val="00D239A7"/>
    <w:rsid w:val="00D23F47"/>
    <w:rsid w:val="00D243FE"/>
    <w:rsid w:val="00D3005B"/>
    <w:rsid w:val="00D36E71"/>
    <w:rsid w:val="00D37D87"/>
    <w:rsid w:val="00D40B33"/>
    <w:rsid w:val="00D4318F"/>
    <w:rsid w:val="00D438BF"/>
    <w:rsid w:val="00D440F8"/>
    <w:rsid w:val="00D546FF"/>
    <w:rsid w:val="00D55AD5"/>
    <w:rsid w:val="00D576CA"/>
    <w:rsid w:val="00D60E13"/>
    <w:rsid w:val="00D61AF5"/>
    <w:rsid w:val="00D62CD5"/>
    <w:rsid w:val="00D63027"/>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CD3"/>
    <w:rsid w:val="00EA7A41"/>
    <w:rsid w:val="00EB077B"/>
    <w:rsid w:val="00EB4EA2"/>
    <w:rsid w:val="00EC27C6"/>
    <w:rsid w:val="00EC4207"/>
    <w:rsid w:val="00EC5653"/>
    <w:rsid w:val="00EC60B5"/>
    <w:rsid w:val="00EC71CE"/>
    <w:rsid w:val="00ED1006"/>
    <w:rsid w:val="00EE6A4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599"/>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0EF"/>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F4001"/>
  <w15:docId w15:val="{5FFBF06B-C3B3-4A12-BAB5-3A6A18050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51778"/>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C517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5177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1778"/>
    <w:pPr>
      <w:numPr>
        <w:ilvl w:val="2"/>
      </w:numPr>
      <w:spacing w:before="120"/>
      <w:outlineLvl w:val="2"/>
    </w:pPr>
    <w:rPr>
      <w:sz w:val="28"/>
      <w:szCs w:val="28"/>
    </w:rPr>
  </w:style>
  <w:style w:type="paragraph" w:styleId="Heading4">
    <w:name w:val="heading 4"/>
    <w:basedOn w:val="Heading3"/>
    <w:next w:val="Normal"/>
    <w:qFormat/>
    <w:rsid w:val="00C51778"/>
    <w:pPr>
      <w:numPr>
        <w:ilvl w:val="3"/>
      </w:numPr>
      <w:outlineLvl w:val="3"/>
    </w:pPr>
    <w:rPr>
      <w:sz w:val="24"/>
      <w:szCs w:val="24"/>
    </w:rPr>
  </w:style>
  <w:style w:type="paragraph" w:styleId="Heading5">
    <w:name w:val="heading 5"/>
    <w:basedOn w:val="Heading4"/>
    <w:next w:val="Normal"/>
    <w:qFormat/>
    <w:rsid w:val="00C51778"/>
    <w:pPr>
      <w:numPr>
        <w:ilvl w:val="4"/>
      </w:numPr>
      <w:outlineLvl w:val="4"/>
    </w:pPr>
    <w:rPr>
      <w:sz w:val="22"/>
      <w:szCs w:val="22"/>
    </w:rPr>
  </w:style>
  <w:style w:type="paragraph" w:styleId="Heading6">
    <w:name w:val="heading 6"/>
    <w:basedOn w:val="Normal"/>
    <w:next w:val="Normal"/>
    <w:qFormat/>
    <w:rsid w:val="00C51778"/>
    <w:pPr>
      <w:keepNext/>
      <w:keepLines/>
      <w:numPr>
        <w:ilvl w:val="5"/>
        <w:numId w:val="1"/>
      </w:numPr>
      <w:spacing w:before="120"/>
      <w:outlineLvl w:val="5"/>
    </w:pPr>
    <w:rPr>
      <w:rFonts w:cs="Arial"/>
    </w:rPr>
  </w:style>
  <w:style w:type="paragraph" w:styleId="Heading7">
    <w:name w:val="heading 7"/>
    <w:basedOn w:val="Normal"/>
    <w:next w:val="Normal"/>
    <w:qFormat/>
    <w:rsid w:val="00C51778"/>
    <w:pPr>
      <w:keepNext/>
      <w:keepLines/>
      <w:numPr>
        <w:ilvl w:val="6"/>
        <w:numId w:val="1"/>
      </w:numPr>
      <w:spacing w:before="120"/>
      <w:outlineLvl w:val="6"/>
    </w:pPr>
    <w:rPr>
      <w:rFonts w:cs="Arial"/>
    </w:rPr>
  </w:style>
  <w:style w:type="paragraph" w:styleId="Heading8">
    <w:name w:val="heading 8"/>
    <w:basedOn w:val="Heading7"/>
    <w:next w:val="Normal"/>
    <w:qFormat/>
    <w:rsid w:val="00C51778"/>
    <w:pPr>
      <w:numPr>
        <w:ilvl w:val="7"/>
      </w:numPr>
      <w:outlineLvl w:val="7"/>
    </w:pPr>
  </w:style>
  <w:style w:type="paragraph" w:styleId="Heading9">
    <w:name w:val="heading 9"/>
    <w:basedOn w:val="Heading8"/>
    <w:next w:val="Normal"/>
    <w:qFormat/>
    <w:rsid w:val="00C51778"/>
    <w:pPr>
      <w:numPr>
        <w:ilvl w:val="8"/>
      </w:numPr>
      <w:outlineLvl w:val="8"/>
    </w:pPr>
  </w:style>
  <w:style w:type="character" w:default="1" w:styleId="DefaultParagraphFont">
    <w:name w:val="Default Paragraph Font"/>
    <w:uiPriority w:val="1"/>
    <w:semiHidden/>
    <w:unhideWhenUsed/>
    <w:rsid w:val="00C517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1778"/>
  </w:style>
  <w:style w:type="paragraph" w:styleId="TOC8">
    <w:name w:val="toc 8"/>
    <w:basedOn w:val="TOC1"/>
    <w:semiHidden/>
    <w:rsid w:val="00C51778"/>
    <w:pPr>
      <w:spacing w:before="180"/>
      <w:ind w:left="2693" w:hanging="2693"/>
    </w:pPr>
    <w:rPr>
      <w:b w:val="0"/>
      <w:bCs/>
    </w:rPr>
  </w:style>
  <w:style w:type="paragraph" w:styleId="TOC1">
    <w:name w:val="toc 1"/>
    <w:aliases w:val="Observation TOC2"/>
    <w:uiPriority w:val="39"/>
    <w:rsid w:val="00C5177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C51778"/>
    <w:pPr>
      <w:keepNext/>
      <w:keepLines/>
      <w:spacing w:before="180"/>
      <w:jc w:val="center"/>
    </w:pPr>
  </w:style>
  <w:style w:type="paragraph" w:styleId="Caption">
    <w:name w:val="caption"/>
    <w:basedOn w:val="Normal"/>
    <w:next w:val="Normal"/>
    <w:qFormat/>
    <w:rsid w:val="00C51778"/>
    <w:pPr>
      <w:spacing w:after="240"/>
      <w:jc w:val="center"/>
    </w:pPr>
    <w:rPr>
      <w:b/>
      <w:bCs/>
    </w:rPr>
  </w:style>
  <w:style w:type="paragraph" w:styleId="TOC5">
    <w:name w:val="toc 5"/>
    <w:aliases w:val="Observation TOC"/>
    <w:basedOn w:val="TOC4"/>
    <w:semiHidden/>
    <w:rsid w:val="00C51778"/>
    <w:pPr>
      <w:tabs>
        <w:tab w:val="right" w:pos="1701"/>
      </w:tabs>
      <w:ind w:left="1701" w:hanging="1701"/>
    </w:pPr>
  </w:style>
  <w:style w:type="paragraph" w:styleId="TOC4">
    <w:name w:val="toc 4"/>
    <w:basedOn w:val="TOC3"/>
    <w:semiHidden/>
    <w:rsid w:val="00C51778"/>
    <w:pPr>
      <w:ind w:left="1418" w:hanging="1418"/>
    </w:pPr>
  </w:style>
  <w:style w:type="paragraph" w:styleId="TOC3">
    <w:name w:val="toc 3"/>
    <w:basedOn w:val="TOC2"/>
    <w:semiHidden/>
    <w:rsid w:val="00C51778"/>
    <w:pPr>
      <w:ind w:left="1134" w:hanging="1134"/>
    </w:pPr>
  </w:style>
  <w:style w:type="paragraph" w:styleId="TOC2">
    <w:name w:val="toc 2"/>
    <w:basedOn w:val="TOC1"/>
    <w:semiHidden/>
    <w:rsid w:val="00C51778"/>
    <w:pPr>
      <w:keepNext w:val="0"/>
      <w:spacing w:before="0"/>
      <w:ind w:left="851" w:hanging="851"/>
    </w:pPr>
    <w:rPr>
      <w:szCs w:val="20"/>
    </w:rPr>
  </w:style>
  <w:style w:type="paragraph" w:styleId="Index2">
    <w:name w:val="index 2"/>
    <w:basedOn w:val="Index1"/>
    <w:semiHidden/>
    <w:rsid w:val="00C51778"/>
    <w:pPr>
      <w:ind w:left="284"/>
    </w:pPr>
  </w:style>
  <w:style w:type="paragraph" w:styleId="Index1">
    <w:name w:val="index 1"/>
    <w:basedOn w:val="Normal"/>
    <w:semiHidden/>
    <w:rsid w:val="00C51778"/>
    <w:pPr>
      <w:keepLines/>
      <w:spacing w:after="0"/>
    </w:pPr>
  </w:style>
  <w:style w:type="paragraph" w:styleId="DocumentMap">
    <w:name w:val="Document Map"/>
    <w:basedOn w:val="Normal"/>
    <w:semiHidden/>
    <w:rsid w:val="00C51778"/>
    <w:pPr>
      <w:shd w:val="clear" w:color="auto" w:fill="000080"/>
    </w:pPr>
    <w:rPr>
      <w:rFonts w:ascii="Tahoma" w:hAnsi="Tahoma" w:cs="Tahoma"/>
    </w:rPr>
  </w:style>
  <w:style w:type="paragraph" w:styleId="ListNumber2">
    <w:name w:val="List Number 2"/>
    <w:basedOn w:val="ListNumber"/>
    <w:rsid w:val="00C51778"/>
    <w:pPr>
      <w:ind w:left="851"/>
    </w:pPr>
  </w:style>
  <w:style w:type="paragraph" w:styleId="ListNumber">
    <w:name w:val="List Number"/>
    <w:basedOn w:val="List"/>
    <w:rsid w:val="00C51778"/>
  </w:style>
  <w:style w:type="paragraph" w:styleId="List">
    <w:name w:val="List"/>
    <w:basedOn w:val="Normal"/>
    <w:rsid w:val="00C51778"/>
    <w:pPr>
      <w:ind w:left="568" w:hanging="284"/>
    </w:pPr>
  </w:style>
  <w:style w:type="paragraph" w:styleId="Header">
    <w:name w:val="header"/>
    <w:rsid w:val="00C51778"/>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C51778"/>
    <w:rPr>
      <w:b/>
      <w:bCs/>
      <w:position w:val="6"/>
      <w:sz w:val="16"/>
      <w:szCs w:val="16"/>
    </w:rPr>
  </w:style>
  <w:style w:type="paragraph" w:styleId="FootnoteText">
    <w:name w:val="footnote text"/>
    <w:basedOn w:val="Normal"/>
    <w:semiHidden/>
    <w:rsid w:val="00C51778"/>
    <w:pPr>
      <w:keepLines/>
      <w:spacing w:after="0"/>
      <w:ind w:left="454" w:hanging="454"/>
    </w:pPr>
    <w:rPr>
      <w:sz w:val="16"/>
      <w:szCs w:val="16"/>
    </w:rPr>
  </w:style>
  <w:style w:type="paragraph" w:customStyle="1" w:styleId="3GPPHeader">
    <w:name w:val="3GPP_Header"/>
    <w:basedOn w:val="Normal"/>
    <w:rsid w:val="00C51778"/>
    <w:pPr>
      <w:tabs>
        <w:tab w:val="left" w:pos="1701"/>
        <w:tab w:val="right" w:pos="9639"/>
      </w:tabs>
      <w:spacing w:after="240"/>
    </w:pPr>
    <w:rPr>
      <w:b/>
      <w:sz w:val="24"/>
    </w:rPr>
  </w:style>
  <w:style w:type="paragraph" w:styleId="TOC9">
    <w:name w:val="toc 9"/>
    <w:basedOn w:val="TOC8"/>
    <w:semiHidden/>
    <w:rsid w:val="00C51778"/>
    <w:pPr>
      <w:ind w:left="1418" w:hanging="1418"/>
    </w:pPr>
  </w:style>
  <w:style w:type="paragraph" w:styleId="TOC6">
    <w:name w:val="toc 6"/>
    <w:basedOn w:val="TOC5"/>
    <w:next w:val="Normal"/>
    <w:semiHidden/>
    <w:rsid w:val="00C51778"/>
    <w:pPr>
      <w:ind w:left="1985" w:hanging="1985"/>
    </w:pPr>
  </w:style>
  <w:style w:type="paragraph" w:styleId="TOC7">
    <w:name w:val="toc 7"/>
    <w:basedOn w:val="TOC6"/>
    <w:next w:val="Normal"/>
    <w:semiHidden/>
    <w:rsid w:val="00C51778"/>
    <w:pPr>
      <w:ind w:left="2268" w:hanging="2268"/>
    </w:pPr>
  </w:style>
  <w:style w:type="paragraph" w:styleId="ListBullet2">
    <w:name w:val="List Bullet 2"/>
    <w:basedOn w:val="ListBullet"/>
    <w:rsid w:val="00C51778"/>
    <w:pPr>
      <w:numPr>
        <w:numId w:val="6"/>
      </w:numPr>
    </w:pPr>
  </w:style>
  <w:style w:type="paragraph" w:styleId="ListBullet">
    <w:name w:val="List Bullet"/>
    <w:basedOn w:val="BodyText"/>
    <w:rsid w:val="00C51778"/>
    <w:pPr>
      <w:numPr>
        <w:numId w:val="5"/>
      </w:numPr>
    </w:pPr>
  </w:style>
  <w:style w:type="paragraph" w:styleId="ListBullet3">
    <w:name w:val="List Bullet 3"/>
    <w:basedOn w:val="ListBullet2"/>
    <w:rsid w:val="00C51778"/>
    <w:pPr>
      <w:numPr>
        <w:numId w:val="7"/>
      </w:numPr>
    </w:pPr>
  </w:style>
  <w:style w:type="paragraph" w:customStyle="1" w:styleId="EQ">
    <w:name w:val="EQ"/>
    <w:basedOn w:val="Normal"/>
    <w:next w:val="Normal"/>
    <w:rsid w:val="00C51778"/>
    <w:pPr>
      <w:keepLines/>
      <w:tabs>
        <w:tab w:val="center" w:pos="4536"/>
        <w:tab w:val="right" w:pos="9072"/>
      </w:tabs>
      <w:spacing w:after="180"/>
      <w:jc w:val="left"/>
    </w:pPr>
    <w:rPr>
      <w:noProof/>
      <w:lang w:eastAsia="en-US"/>
    </w:rPr>
  </w:style>
  <w:style w:type="paragraph" w:styleId="List2">
    <w:name w:val="List 2"/>
    <w:basedOn w:val="List"/>
    <w:rsid w:val="00C51778"/>
    <w:pPr>
      <w:ind w:left="851"/>
    </w:pPr>
  </w:style>
  <w:style w:type="paragraph" w:styleId="List3">
    <w:name w:val="List 3"/>
    <w:basedOn w:val="List2"/>
    <w:rsid w:val="00C51778"/>
    <w:pPr>
      <w:ind w:left="1135"/>
    </w:pPr>
  </w:style>
  <w:style w:type="paragraph" w:styleId="List4">
    <w:name w:val="List 4"/>
    <w:basedOn w:val="List3"/>
    <w:rsid w:val="00C51778"/>
    <w:pPr>
      <w:ind w:left="1418"/>
    </w:pPr>
  </w:style>
  <w:style w:type="paragraph" w:styleId="List5">
    <w:name w:val="List 5"/>
    <w:basedOn w:val="List4"/>
    <w:rsid w:val="00C51778"/>
    <w:pPr>
      <w:ind w:left="1702"/>
    </w:pPr>
  </w:style>
  <w:style w:type="paragraph" w:customStyle="1" w:styleId="EditorsNote">
    <w:name w:val="Editor's Note"/>
    <w:basedOn w:val="Normal"/>
    <w:rsid w:val="00C51778"/>
    <w:pPr>
      <w:keepLines/>
      <w:spacing w:after="180"/>
      <w:ind w:left="1135" w:hanging="851"/>
      <w:jc w:val="left"/>
    </w:pPr>
    <w:rPr>
      <w:color w:val="FF0000"/>
      <w:lang w:eastAsia="en-US"/>
    </w:rPr>
  </w:style>
  <w:style w:type="paragraph" w:styleId="ListBullet4">
    <w:name w:val="List Bullet 4"/>
    <w:basedOn w:val="ListBullet3"/>
    <w:rsid w:val="00C51778"/>
    <w:pPr>
      <w:numPr>
        <w:numId w:val="8"/>
      </w:numPr>
    </w:pPr>
  </w:style>
  <w:style w:type="paragraph" w:styleId="ListBullet5">
    <w:name w:val="List Bullet 5"/>
    <w:basedOn w:val="ListBullet4"/>
    <w:rsid w:val="00C51778"/>
    <w:pPr>
      <w:numPr>
        <w:numId w:val="4"/>
      </w:numPr>
    </w:pPr>
  </w:style>
  <w:style w:type="paragraph" w:styleId="Footer">
    <w:name w:val="footer"/>
    <w:basedOn w:val="Header"/>
    <w:semiHidden/>
    <w:rsid w:val="00C51778"/>
    <w:pPr>
      <w:jc w:val="center"/>
    </w:pPr>
    <w:rPr>
      <w:i/>
      <w:iCs/>
    </w:rPr>
  </w:style>
  <w:style w:type="paragraph" w:customStyle="1" w:styleId="Reference">
    <w:name w:val="Reference"/>
    <w:basedOn w:val="Normal"/>
    <w:rsid w:val="00C51778"/>
    <w:pPr>
      <w:numPr>
        <w:numId w:val="2"/>
      </w:numPr>
    </w:pPr>
  </w:style>
  <w:style w:type="paragraph" w:styleId="BalloonText">
    <w:name w:val="Balloon Text"/>
    <w:basedOn w:val="Normal"/>
    <w:semiHidden/>
    <w:rsid w:val="00C51778"/>
    <w:rPr>
      <w:rFonts w:ascii="Tahoma" w:hAnsi="Tahoma" w:cs="Tahoma"/>
      <w:sz w:val="16"/>
      <w:szCs w:val="16"/>
    </w:rPr>
  </w:style>
  <w:style w:type="character" w:styleId="PageNumber">
    <w:name w:val="page number"/>
    <w:semiHidden/>
    <w:rsid w:val="00C51778"/>
  </w:style>
  <w:style w:type="paragraph" w:styleId="BodyText">
    <w:name w:val="Body Text"/>
    <w:basedOn w:val="Normal"/>
    <w:link w:val="BodyTextChar"/>
    <w:rsid w:val="00C51778"/>
  </w:style>
  <w:style w:type="character" w:styleId="Hyperlink">
    <w:name w:val="Hyperlink"/>
    <w:uiPriority w:val="99"/>
    <w:rsid w:val="00C51778"/>
    <w:rPr>
      <w:color w:val="0000FF"/>
      <w:u w:val="single"/>
      <w:lang w:val="en-GB"/>
    </w:rPr>
  </w:style>
  <w:style w:type="character" w:styleId="FollowedHyperlink">
    <w:name w:val="FollowedHyperlink"/>
    <w:semiHidden/>
    <w:rsid w:val="00C51778"/>
    <w:rPr>
      <w:color w:val="FF0000"/>
      <w:u w:val="single"/>
    </w:rPr>
  </w:style>
  <w:style w:type="character" w:styleId="CommentReference">
    <w:name w:val="annotation reference"/>
    <w:semiHidden/>
    <w:rsid w:val="00C51778"/>
    <w:rPr>
      <w:sz w:val="16"/>
      <w:szCs w:val="16"/>
    </w:rPr>
  </w:style>
  <w:style w:type="paragraph" w:styleId="CommentText">
    <w:name w:val="annotation text"/>
    <w:basedOn w:val="Normal"/>
    <w:semiHidden/>
    <w:rsid w:val="00C51778"/>
  </w:style>
  <w:style w:type="paragraph" w:styleId="CommentSubject">
    <w:name w:val="annotation subject"/>
    <w:basedOn w:val="CommentText"/>
    <w:next w:val="CommentText"/>
    <w:semiHidden/>
    <w:rsid w:val="00C51778"/>
    <w:rPr>
      <w:b/>
      <w:bCs/>
    </w:rPr>
  </w:style>
  <w:style w:type="character" w:customStyle="1" w:styleId="Heading1Char">
    <w:name w:val="Heading 1 Char"/>
    <w:link w:val="Heading1"/>
    <w:rsid w:val="00C51778"/>
    <w:rPr>
      <w:rFonts w:ascii="Arial" w:hAnsi="Arial" w:cs="Arial"/>
      <w:sz w:val="36"/>
      <w:szCs w:val="36"/>
      <w:lang w:val="en-GB"/>
    </w:rPr>
  </w:style>
  <w:style w:type="paragraph" w:customStyle="1" w:styleId="B1">
    <w:name w:val="B1"/>
    <w:basedOn w:val="List"/>
    <w:rsid w:val="00C51778"/>
    <w:pPr>
      <w:spacing w:after="180"/>
      <w:jc w:val="left"/>
    </w:pPr>
    <w:rPr>
      <w:lang w:eastAsia="en-US"/>
    </w:rPr>
  </w:style>
  <w:style w:type="paragraph" w:customStyle="1" w:styleId="B2">
    <w:name w:val="B2"/>
    <w:basedOn w:val="List2"/>
    <w:rsid w:val="00C51778"/>
    <w:pPr>
      <w:spacing w:after="180"/>
      <w:jc w:val="left"/>
    </w:pPr>
    <w:rPr>
      <w:lang w:eastAsia="en-US"/>
    </w:rPr>
  </w:style>
  <w:style w:type="paragraph" w:customStyle="1" w:styleId="B3">
    <w:name w:val="B3"/>
    <w:basedOn w:val="List3"/>
    <w:rsid w:val="00C51778"/>
    <w:pPr>
      <w:spacing w:after="180"/>
      <w:jc w:val="left"/>
    </w:pPr>
    <w:rPr>
      <w:lang w:eastAsia="en-US"/>
    </w:rPr>
  </w:style>
  <w:style w:type="paragraph" w:customStyle="1" w:styleId="B4">
    <w:name w:val="B4"/>
    <w:basedOn w:val="List4"/>
    <w:rsid w:val="00C51778"/>
    <w:pPr>
      <w:spacing w:after="180"/>
      <w:jc w:val="left"/>
    </w:pPr>
    <w:rPr>
      <w:lang w:eastAsia="en-US"/>
    </w:rPr>
  </w:style>
  <w:style w:type="paragraph" w:customStyle="1" w:styleId="Proposal">
    <w:name w:val="Proposal"/>
    <w:basedOn w:val="Normal"/>
    <w:rsid w:val="00C51778"/>
    <w:pPr>
      <w:numPr>
        <w:numId w:val="3"/>
      </w:numPr>
      <w:tabs>
        <w:tab w:val="clear" w:pos="1304"/>
        <w:tab w:val="left" w:pos="1701"/>
      </w:tabs>
      <w:ind w:left="1701" w:hanging="1701"/>
    </w:pPr>
    <w:rPr>
      <w:b/>
      <w:bCs/>
    </w:rPr>
  </w:style>
  <w:style w:type="character" w:customStyle="1" w:styleId="BodyTextChar">
    <w:name w:val="Body Text Char"/>
    <w:link w:val="BodyText"/>
    <w:rsid w:val="00C51778"/>
    <w:rPr>
      <w:rFonts w:ascii="Arial" w:hAnsi="Arial"/>
      <w:lang w:val="en-GB"/>
    </w:rPr>
  </w:style>
  <w:style w:type="paragraph" w:customStyle="1" w:styleId="B5">
    <w:name w:val="B5"/>
    <w:basedOn w:val="List5"/>
    <w:rsid w:val="00C51778"/>
    <w:pPr>
      <w:spacing w:after="180"/>
      <w:jc w:val="left"/>
    </w:pPr>
    <w:rPr>
      <w:lang w:eastAsia="en-US"/>
    </w:rPr>
  </w:style>
  <w:style w:type="paragraph" w:customStyle="1" w:styleId="EX">
    <w:name w:val="EX"/>
    <w:basedOn w:val="Normal"/>
    <w:rsid w:val="00C51778"/>
    <w:pPr>
      <w:keepLines/>
      <w:spacing w:after="180"/>
      <w:ind w:left="1702" w:hanging="1418"/>
      <w:jc w:val="left"/>
    </w:pPr>
    <w:rPr>
      <w:lang w:eastAsia="en-US"/>
    </w:rPr>
  </w:style>
  <w:style w:type="paragraph" w:customStyle="1" w:styleId="EW">
    <w:name w:val="EW"/>
    <w:basedOn w:val="EX"/>
    <w:rsid w:val="00C51778"/>
    <w:pPr>
      <w:spacing w:after="0"/>
    </w:pPr>
  </w:style>
  <w:style w:type="paragraph" w:customStyle="1" w:styleId="TAL">
    <w:name w:val="TAL"/>
    <w:basedOn w:val="Normal"/>
    <w:rsid w:val="00C51778"/>
    <w:pPr>
      <w:keepNext/>
      <w:keepLines/>
      <w:spacing w:after="0"/>
      <w:jc w:val="left"/>
    </w:pPr>
    <w:rPr>
      <w:sz w:val="18"/>
      <w:lang w:eastAsia="en-US"/>
    </w:rPr>
  </w:style>
  <w:style w:type="paragraph" w:customStyle="1" w:styleId="TAC">
    <w:name w:val="TAC"/>
    <w:basedOn w:val="TAL"/>
    <w:rsid w:val="00C51778"/>
    <w:pPr>
      <w:jc w:val="center"/>
    </w:pPr>
  </w:style>
  <w:style w:type="paragraph" w:customStyle="1" w:styleId="TAH">
    <w:name w:val="TAH"/>
    <w:basedOn w:val="TAC"/>
    <w:rsid w:val="00C51778"/>
    <w:rPr>
      <w:b/>
    </w:rPr>
  </w:style>
  <w:style w:type="paragraph" w:customStyle="1" w:styleId="TAN">
    <w:name w:val="TAN"/>
    <w:basedOn w:val="TAL"/>
    <w:rsid w:val="00C51778"/>
    <w:pPr>
      <w:ind w:left="851" w:hanging="851"/>
    </w:pPr>
  </w:style>
  <w:style w:type="paragraph" w:customStyle="1" w:styleId="TAR">
    <w:name w:val="TAR"/>
    <w:basedOn w:val="TAL"/>
    <w:rsid w:val="00C51778"/>
    <w:pPr>
      <w:jc w:val="right"/>
    </w:pPr>
  </w:style>
  <w:style w:type="paragraph" w:customStyle="1" w:styleId="TH">
    <w:name w:val="TH"/>
    <w:basedOn w:val="Normal"/>
    <w:rsid w:val="00C51778"/>
    <w:pPr>
      <w:keepNext/>
      <w:keepLines/>
      <w:spacing w:before="60" w:after="180"/>
      <w:jc w:val="center"/>
    </w:pPr>
    <w:rPr>
      <w:b/>
      <w:lang w:eastAsia="en-US"/>
    </w:rPr>
  </w:style>
  <w:style w:type="paragraph" w:customStyle="1" w:styleId="TF">
    <w:name w:val="TF"/>
    <w:basedOn w:val="TH"/>
    <w:rsid w:val="00C51778"/>
    <w:pPr>
      <w:keepNext w:val="0"/>
      <w:spacing w:before="0" w:after="240"/>
    </w:pPr>
  </w:style>
  <w:style w:type="paragraph" w:customStyle="1" w:styleId="TT">
    <w:name w:val="TT"/>
    <w:basedOn w:val="Heading1"/>
    <w:next w:val="Normal"/>
    <w:rsid w:val="00C51778"/>
    <w:pPr>
      <w:numPr>
        <w:numId w:val="0"/>
      </w:numPr>
      <w:ind w:left="1134" w:hanging="1134"/>
      <w:outlineLvl w:val="9"/>
    </w:pPr>
    <w:rPr>
      <w:rFonts w:cs="Times New Roman"/>
      <w:szCs w:val="20"/>
      <w:lang w:eastAsia="en-US"/>
    </w:rPr>
  </w:style>
  <w:style w:type="paragraph" w:customStyle="1" w:styleId="ZA">
    <w:name w:val="ZA"/>
    <w:rsid w:val="00C517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517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5177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5177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51778"/>
  </w:style>
  <w:style w:type="paragraph" w:customStyle="1" w:styleId="ZH">
    <w:name w:val="ZH"/>
    <w:rsid w:val="00C5177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517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51778"/>
    <w:pPr>
      <w:framePr w:hRule="auto" w:wrap="notBeside" w:y="852"/>
    </w:pPr>
    <w:rPr>
      <w:i w:val="0"/>
      <w:sz w:val="40"/>
    </w:rPr>
  </w:style>
  <w:style w:type="paragraph" w:customStyle="1" w:styleId="ZU">
    <w:name w:val="ZU"/>
    <w:rsid w:val="00C517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51778"/>
    <w:pPr>
      <w:framePr w:wrap="notBeside" w:y="16161"/>
    </w:pPr>
  </w:style>
  <w:style w:type="paragraph" w:customStyle="1" w:styleId="FP">
    <w:name w:val="FP"/>
    <w:basedOn w:val="Normal"/>
    <w:rsid w:val="00C51778"/>
    <w:pPr>
      <w:spacing w:after="0"/>
      <w:jc w:val="left"/>
    </w:pPr>
    <w:rPr>
      <w:lang w:eastAsia="en-US"/>
    </w:rPr>
  </w:style>
  <w:style w:type="paragraph" w:customStyle="1" w:styleId="Observation">
    <w:name w:val="Observation"/>
    <w:basedOn w:val="Proposal"/>
    <w:qFormat/>
    <w:rsid w:val="00C51778"/>
    <w:pPr>
      <w:numPr>
        <w:numId w:val="13"/>
      </w:numPr>
      <w:ind w:left="1701" w:hanging="1701"/>
    </w:pPr>
  </w:style>
  <w:style w:type="paragraph" w:styleId="TableofFigures">
    <w:name w:val="table of figures"/>
    <w:basedOn w:val="Normal"/>
    <w:next w:val="Normal"/>
    <w:uiPriority w:val="99"/>
    <w:rsid w:val="00C51778"/>
    <w:pPr>
      <w:ind w:left="1418" w:hanging="1418"/>
      <w:jc w:val="left"/>
    </w:pPr>
    <w:rPr>
      <w:b/>
    </w:rPr>
  </w:style>
  <w:style w:type="paragraph" w:customStyle="1" w:styleId="CRCoverPage">
    <w:name w:val="CR Cover Page"/>
    <w:rsid w:val="00C51778"/>
    <w:pPr>
      <w:spacing w:after="120"/>
    </w:pPr>
    <w:rPr>
      <w:rFonts w:ascii="Arial" w:hAnsi="Arial"/>
      <w:lang w:val="en-GB" w:eastAsia="en-US"/>
    </w:rPr>
  </w:style>
  <w:style w:type="table" w:styleId="TableGrid">
    <w:name w:val="Table Grid"/>
    <w:basedOn w:val="TableNormal"/>
    <w:uiPriority w:val="39"/>
    <w:rsid w:val="004B4919"/>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49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5NUHHDQN7SK2-1-176663</_dlc_DocId>
    <TaxCatchAll xmlns="08b2df90-05d3-4030-90d4-c9feeb4a1cd9">
      <Value>10</Value>
      <Value>9</Value>
      <Value>8</Value>
      <Value>3</Value>
      <Value>1</Value>
    </TaxCatchAll>
    <_dlc_DocIdUrl xmlns="08b2df90-05d3-4030-90d4-c9feeb4a1cd9">
      <Url>https://ericoll.internal.ericsson.com/sites/star/_layouts/DocIdRedir.aspx?ID=5NUHHDQN7SK2-1-176663</Url>
      <Description>5NUHHDQN7SK2-1-176663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file>

<file path=customXml/itemProps2.xml><?xml version="1.0" encoding="utf-8"?>
<ds:datastoreItem xmlns:ds="http://schemas.openxmlformats.org/officeDocument/2006/customXml" ds:itemID="{C2888BB6-352D-4DBC-A5DF-BE21401724A6}"/>
</file>

<file path=customXml/itemProps3.xml><?xml version="1.0" encoding="utf-8"?>
<ds:datastoreItem xmlns:ds="http://schemas.openxmlformats.org/officeDocument/2006/customXml" ds:itemID="{30AA750B-6539-4738-9DE9-40E32B1B23A1}"/>
</file>

<file path=customXml/itemProps4.xml><?xml version="1.0" encoding="utf-8"?>
<ds:datastoreItem xmlns:ds="http://schemas.openxmlformats.org/officeDocument/2006/customXml" ds:itemID="{460107DC-5761-40F6-8E1B-3112A03859E6}"/>
</file>

<file path=customXml/itemProps5.xml><?xml version="1.0" encoding="utf-8"?>
<ds:datastoreItem xmlns:ds="http://schemas.openxmlformats.org/officeDocument/2006/customXml" ds:itemID="{CE2768D3-7C09-489E-872D-84045F0F0C04}"/>
</file>

<file path=customXml/itemProps6.xml><?xml version="1.0" encoding="utf-8"?>
<ds:datastoreItem xmlns:ds="http://schemas.openxmlformats.org/officeDocument/2006/customXml" ds:itemID="{79BEEBA7-DBB1-4A16-947D-65750E041BC4}"/>
</file>

<file path=docProps/app.xml><?xml version="1.0" encoding="utf-8"?>
<Properties xmlns="http://schemas.openxmlformats.org/officeDocument/2006/extended-properties" xmlns:vt="http://schemas.openxmlformats.org/officeDocument/2006/docPropsVTypes">
  <Template>R2-17xxxx - Contribution Template.dotx</Template>
  <TotalTime>44</TotalTime>
  <Pages>2</Pages>
  <Words>873</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Pontus Wallentin</cp:lastModifiedBy>
  <cp:revision>13</cp:revision>
  <cp:lastPrinted>2008-01-31T06:09:00Z</cp:lastPrinted>
  <dcterms:created xsi:type="dcterms:W3CDTF">2017-04-30T16:48:00Z</dcterms:created>
  <dcterms:modified xsi:type="dcterms:W3CDTF">2017-06-15T14:15:00Z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adb0af00-2d4c-48d5-827b-d285061c04c9</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